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38AE" w:rsidRPr="00091B63" w:rsidRDefault="001338AE" w:rsidP="00091B63">
      <w:pPr>
        <w:spacing w:line="480" w:lineRule="auto"/>
        <w:jc w:val="center"/>
        <w:rPr>
          <w:rFonts w:ascii="Times New Roman" w:hAnsi="Times New Roman" w:cs="Times New Roman"/>
          <w:sz w:val="24"/>
          <w:szCs w:val="24"/>
        </w:rPr>
      </w:pPr>
    </w:p>
    <w:p w:rsidR="001338AE" w:rsidRPr="00091B63" w:rsidRDefault="001338AE" w:rsidP="00091B63">
      <w:pPr>
        <w:spacing w:line="480" w:lineRule="auto"/>
        <w:jc w:val="center"/>
        <w:rPr>
          <w:rFonts w:ascii="Times New Roman" w:hAnsi="Times New Roman" w:cs="Times New Roman"/>
          <w:sz w:val="24"/>
          <w:szCs w:val="24"/>
        </w:rPr>
      </w:pPr>
    </w:p>
    <w:p w:rsidR="001338AE" w:rsidRPr="00091B63" w:rsidRDefault="001338AE" w:rsidP="00091B63">
      <w:pPr>
        <w:spacing w:line="480" w:lineRule="auto"/>
        <w:jc w:val="center"/>
        <w:rPr>
          <w:rFonts w:ascii="Times New Roman" w:hAnsi="Times New Roman" w:cs="Times New Roman"/>
          <w:sz w:val="24"/>
          <w:szCs w:val="24"/>
        </w:rPr>
      </w:pPr>
    </w:p>
    <w:p w:rsidR="001338AE" w:rsidRPr="00091B63" w:rsidRDefault="001338AE" w:rsidP="00091B63">
      <w:pPr>
        <w:spacing w:line="480" w:lineRule="auto"/>
        <w:jc w:val="center"/>
        <w:rPr>
          <w:rFonts w:ascii="Times New Roman" w:hAnsi="Times New Roman" w:cs="Times New Roman"/>
          <w:sz w:val="24"/>
          <w:szCs w:val="24"/>
        </w:rPr>
      </w:pPr>
    </w:p>
    <w:p w:rsidR="001338AE" w:rsidRPr="00091B63" w:rsidRDefault="001338AE" w:rsidP="00091B63">
      <w:pPr>
        <w:spacing w:line="480" w:lineRule="auto"/>
        <w:jc w:val="center"/>
        <w:rPr>
          <w:rFonts w:ascii="Times New Roman" w:hAnsi="Times New Roman" w:cs="Times New Roman"/>
          <w:sz w:val="24"/>
          <w:szCs w:val="24"/>
        </w:rPr>
      </w:pPr>
    </w:p>
    <w:p w:rsidR="001338AE" w:rsidRPr="00091B63" w:rsidRDefault="001338AE" w:rsidP="00091B63">
      <w:pPr>
        <w:spacing w:line="480" w:lineRule="auto"/>
        <w:jc w:val="center"/>
        <w:rPr>
          <w:rFonts w:ascii="Times New Roman" w:hAnsi="Times New Roman" w:cs="Times New Roman"/>
          <w:sz w:val="24"/>
          <w:szCs w:val="24"/>
        </w:rPr>
      </w:pPr>
    </w:p>
    <w:p w:rsidR="001338AE" w:rsidRPr="00091B63" w:rsidRDefault="001338AE" w:rsidP="00091B63">
      <w:pPr>
        <w:spacing w:line="480" w:lineRule="auto"/>
        <w:jc w:val="center"/>
        <w:rPr>
          <w:rFonts w:ascii="Times New Roman" w:hAnsi="Times New Roman" w:cs="Times New Roman"/>
          <w:sz w:val="24"/>
          <w:szCs w:val="24"/>
        </w:rPr>
      </w:pPr>
    </w:p>
    <w:p w:rsidR="001338AE" w:rsidRPr="00091B63" w:rsidRDefault="001338AE" w:rsidP="00091B63">
      <w:pPr>
        <w:spacing w:line="480" w:lineRule="auto"/>
        <w:jc w:val="center"/>
        <w:rPr>
          <w:rFonts w:ascii="Times New Roman" w:hAnsi="Times New Roman" w:cs="Times New Roman"/>
          <w:sz w:val="24"/>
          <w:szCs w:val="24"/>
        </w:rPr>
      </w:pPr>
    </w:p>
    <w:p w:rsidR="009F49B7" w:rsidRPr="00091B63" w:rsidRDefault="00EC5A44" w:rsidP="00091B63">
      <w:pPr>
        <w:spacing w:line="480" w:lineRule="auto"/>
        <w:jc w:val="center"/>
        <w:rPr>
          <w:rFonts w:ascii="Times New Roman" w:hAnsi="Times New Roman" w:cs="Times New Roman"/>
          <w:sz w:val="24"/>
          <w:szCs w:val="24"/>
        </w:rPr>
      </w:pPr>
      <w:r w:rsidRPr="00091B63">
        <w:rPr>
          <w:rFonts w:ascii="Times New Roman" w:hAnsi="Times New Roman" w:cs="Times New Roman"/>
          <w:sz w:val="24"/>
          <w:szCs w:val="24"/>
        </w:rPr>
        <w:t>Journal Entry #Chapter 2:</w:t>
      </w:r>
      <w:r w:rsidR="00110500" w:rsidRPr="00091B63">
        <w:rPr>
          <w:rFonts w:ascii="Times New Roman" w:hAnsi="Times New Roman" w:cs="Times New Roman"/>
          <w:sz w:val="24"/>
          <w:szCs w:val="24"/>
        </w:rPr>
        <w:t xml:space="preserve"> The U.S. Legal System</w:t>
      </w:r>
    </w:p>
    <w:p w:rsidR="001338AE" w:rsidRPr="00091B63" w:rsidRDefault="001338AE" w:rsidP="00091B63">
      <w:pPr>
        <w:spacing w:line="480" w:lineRule="auto"/>
        <w:jc w:val="center"/>
        <w:rPr>
          <w:rFonts w:ascii="Times New Roman" w:hAnsi="Times New Roman" w:cs="Times New Roman"/>
          <w:sz w:val="24"/>
          <w:szCs w:val="24"/>
        </w:rPr>
      </w:pPr>
      <w:r w:rsidRPr="00091B63">
        <w:rPr>
          <w:rFonts w:ascii="Times New Roman" w:hAnsi="Times New Roman" w:cs="Times New Roman"/>
          <w:sz w:val="24"/>
          <w:szCs w:val="24"/>
        </w:rPr>
        <w:t>Name</w:t>
      </w:r>
    </w:p>
    <w:p w:rsidR="001338AE" w:rsidRPr="00091B63" w:rsidRDefault="001338AE" w:rsidP="00091B63">
      <w:pPr>
        <w:spacing w:line="480" w:lineRule="auto"/>
        <w:jc w:val="center"/>
        <w:rPr>
          <w:rFonts w:ascii="Times New Roman" w:hAnsi="Times New Roman" w:cs="Times New Roman"/>
          <w:sz w:val="24"/>
          <w:szCs w:val="24"/>
        </w:rPr>
      </w:pPr>
      <w:r w:rsidRPr="00091B63">
        <w:rPr>
          <w:rFonts w:ascii="Times New Roman" w:hAnsi="Times New Roman" w:cs="Times New Roman"/>
          <w:sz w:val="24"/>
          <w:szCs w:val="24"/>
        </w:rPr>
        <w:t>Institution</w:t>
      </w:r>
    </w:p>
    <w:p w:rsidR="001338AE" w:rsidRPr="00091B63" w:rsidRDefault="001338AE" w:rsidP="00091B63">
      <w:pPr>
        <w:spacing w:line="480" w:lineRule="auto"/>
        <w:jc w:val="center"/>
        <w:rPr>
          <w:rFonts w:ascii="Times New Roman" w:hAnsi="Times New Roman" w:cs="Times New Roman"/>
          <w:sz w:val="24"/>
          <w:szCs w:val="24"/>
        </w:rPr>
      </w:pPr>
      <w:r w:rsidRPr="00091B63">
        <w:rPr>
          <w:rFonts w:ascii="Times New Roman" w:hAnsi="Times New Roman" w:cs="Times New Roman"/>
          <w:sz w:val="24"/>
          <w:szCs w:val="24"/>
        </w:rPr>
        <w:t>Date</w:t>
      </w:r>
    </w:p>
    <w:p w:rsidR="001338AE" w:rsidRPr="00091B63" w:rsidRDefault="001338AE" w:rsidP="00091B63">
      <w:pPr>
        <w:spacing w:line="480" w:lineRule="auto"/>
        <w:jc w:val="center"/>
        <w:rPr>
          <w:rFonts w:ascii="Times New Roman" w:hAnsi="Times New Roman" w:cs="Times New Roman"/>
          <w:color w:val="1C1E29"/>
          <w:sz w:val="24"/>
          <w:szCs w:val="24"/>
        </w:rPr>
      </w:pPr>
    </w:p>
    <w:p w:rsidR="001338AE" w:rsidRPr="00091B63" w:rsidRDefault="001338AE" w:rsidP="00091B63">
      <w:pPr>
        <w:spacing w:line="480" w:lineRule="auto"/>
        <w:jc w:val="center"/>
        <w:rPr>
          <w:rFonts w:ascii="Times New Roman" w:hAnsi="Times New Roman" w:cs="Times New Roman"/>
          <w:color w:val="1C1E29"/>
          <w:sz w:val="24"/>
          <w:szCs w:val="24"/>
        </w:rPr>
      </w:pPr>
    </w:p>
    <w:p w:rsidR="001338AE" w:rsidRPr="00091B63" w:rsidRDefault="001338AE" w:rsidP="00091B63">
      <w:pPr>
        <w:spacing w:line="480" w:lineRule="auto"/>
        <w:jc w:val="center"/>
        <w:rPr>
          <w:rFonts w:ascii="Times New Roman" w:hAnsi="Times New Roman" w:cs="Times New Roman"/>
          <w:color w:val="1C1E29"/>
          <w:sz w:val="24"/>
          <w:szCs w:val="24"/>
        </w:rPr>
      </w:pPr>
    </w:p>
    <w:p w:rsidR="001338AE" w:rsidRPr="00091B63" w:rsidRDefault="001338AE" w:rsidP="00091B63">
      <w:pPr>
        <w:spacing w:line="480" w:lineRule="auto"/>
        <w:jc w:val="center"/>
        <w:rPr>
          <w:rFonts w:ascii="Times New Roman" w:hAnsi="Times New Roman" w:cs="Times New Roman"/>
          <w:color w:val="1C1E29"/>
          <w:sz w:val="24"/>
          <w:szCs w:val="24"/>
        </w:rPr>
      </w:pPr>
    </w:p>
    <w:p w:rsidR="001338AE" w:rsidRPr="00091B63" w:rsidRDefault="001338AE" w:rsidP="00091B63">
      <w:pPr>
        <w:spacing w:line="480" w:lineRule="auto"/>
        <w:jc w:val="center"/>
        <w:rPr>
          <w:rFonts w:ascii="Times New Roman" w:hAnsi="Times New Roman" w:cs="Times New Roman"/>
          <w:color w:val="1C1E29"/>
          <w:sz w:val="24"/>
          <w:szCs w:val="24"/>
        </w:rPr>
      </w:pPr>
    </w:p>
    <w:p w:rsidR="001338AE" w:rsidRPr="00091B63" w:rsidRDefault="001338AE" w:rsidP="00091B63">
      <w:pPr>
        <w:spacing w:line="480" w:lineRule="auto"/>
        <w:jc w:val="center"/>
        <w:rPr>
          <w:rFonts w:ascii="Times New Roman" w:hAnsi="Times New Roman" w:cs="Times New Roman"/>
          <w:color w:val="1C1E29"/>
          <w:sz w:val="24"/>
          <w:szCs w:val="24"/>
        </w:rPr>
      </w:pPr>
    </w:p>
    <w:p w:rsidR="001338AE" w:rsidRPr="00091B63" w:rsidRDefault="001338AE" w:rsidP="00091B63">
      <w:pPr>
        <w:spacing w:line="480" w:lineRule="auto"/>
        <w:jc w:val="center"/>
        <w:rPr>
          <w:rFonts w:ascii="Times New Roman" w:hAnsi="Times New Roman" w:cs="Times New Roman"/>
          <w:sz w:val="24"/>
          <w:szCs w:val="24"/>
        </w:rPr>
      </w:pPr>
      <w:r w:rsidRPr="00091B63">
        <w:rPr>
          <w:rFonts w:ascii="Times New Roman" w:hAnsi="Times New Roman" w:cs="Times New Roman"/>
          <w:color w:val="1C1E29"/>
          <w:sz w:val="24"/>
          <w:szCs w:val="24"/>
        </w:rPr>
        <w:lastRenderedPageBreak/>
        <w:t>Journal Entry # Chapter 2: The Judicial Process</w:t>
      </w:r>
    </w:p>
    <w:p w:rsidR="00091B63" w:rsidRPr="00091B63" w:rsidRDefault="001338AE" w:rsidP="00091B63">
      <w:pPr>
        <w:spacing w:line="480" w:lineRule="auto"/>
        <w:ind w:firstLine="720"/>
        <w:rPr>
          <w:rFonts w:ascii="Times New Roman" w:hAnsi="Times New Roman" w:cs="Times New Roman"/>
          <w:sz w:val="24"/>
          <w:szCs w:val="24"/>
        </w:rPr>
      </w:pPr>
      <w:r w:rsidRPr="00091B63">
        <w:rPr>
          <w:rFonts w:ascii="Times New Roman" w:hAnsi="Times New Roman" w:cs="Times New Roman"/>
          <w:sz w:val="24"/>
          <w:szCs w:val="24"/>
        </w:rPr>
        <w:t>The federal and state judicial system is featured with complex structures, functions, in addition to procedures that tend to intimidate laypersons. Journalists must be familiar with some of the details. Social media has brought about a wide coverage to a series of U.S. Supreme Court decisions favoring greater access of the public as well as the press to judicial processes (Moore, 2017</w:t>
      </w:r>
      <w:r w:rsidR="002F4FAD">
        <w:rPr>
          <w:rFonts w:ascii="Times New Roman" w:hAnsi="Times New Roman" w:cs="Times New Roman"/>
          <w:sz w:val="24"/>
          <w:szCs w:val="24"/>
        </w:rPr>
        <w:t>, p 17</w:t>
      </w:r>
      <w:r w:rsidRPr="00091B63">
        <w:rPr>
          <w:rFonts w:ascii="Times New Roman" w:hAnsi="Times New Roman" w:cs="Times New Roman"/>
          <w:sz w:val="24"/>
          <w:szCs w:val="24"/>
        </w:rPr>
        <w:t>).</w:t>
      </w:r>
    </w:p>
    <w:p w:rsidR="001338AE" w:rsidRPr="00091B63" w:rsidRDefault="001338AE" w:rsidP="00091B63">
      <w:pPr>
        <w:spacing w:line="480" w:lineRule="auto"/>
        <w:ind w:firstLine="720"/>
        <w:rPr>
          <w:rFonts w:ascii="Times New Roman" w:hAnsi="Times New Roman" w:cs="Times New Roman"/>
          <w:sz w:val="24"/>
          <w:szCs w:val="24"/>
        </w:rPr>
      </w:pPr>
      <w:r w:rsidRPr="00091B63">
        <w:rPr>
          <w:rFonts w:ascii="Times New Roman" w:hAnsi="Times New Roman" w:cs="Times New Roman"/>
          <w:sz w:val="24"/>
          <w:szCs w:val="24"/>
        </w:rPr>
        <w:t>The federal court and some state court systems are featured with three basic levels, and these include the general trial court, an intermediate appellate court, and a supreme court. The primary purpose of any criminal court is to search for ideal facts in the case, ensure the most accurate legal principles in the case, and to apply those principles in accordance with facts defined at trials. However, the Appellate case does not define any degree of</w:t>
      </w:r>
      <w:r w:rsidR="002F4FAD">
        <w:rPr>
          <w:rFonts w:ascii="Times New Roman" w:hAnsi="Times New Roman" w:cs="Times New Roman"/>
          <w:sz w:val="24"/>
          <w:szCs w:val="24"/>
        </w:rPr>
        <w:t xml:space="preserve"> guilt or innocence (Moore</w:t>
      </w:r>
      <w:r w:rsidRPr="00091B63">
        <w:rPr>
          <w:rFonts w:ascii="Times New Roman" w:hAnsi="Times New Roman" w:cs="Times New Roman"/>
          <w:sz w:val="24"/>
          <w:szCs w:val="24"/>
        </w:rPr>
        <w:t>, 2017</w:t>
      </w:r>
      <w:r w:rsidR="002F4FAD">
        <w:rPr>
          <w:rFonts w:ascii="Times New Roman" w:hAnsi="Times New Roman" w:cs="Times New Roman"/>
          <w:sz w:val="24"/>
          <w:szCs w:val="24"/>
        </w:rPr>
        <w:t>, p 18</w:t>
      </w:r>
      <w:r w:rsidRPr="00091B63">
        <w:rPr>
          <w:rFonts w:ascii="Times New Roman" w:hAnsi="Times New Roman" w:cs="Times New Roman"/>
          <w:sz w:val="24"/>
          <w:szCs w:val="24"/>
        </w:rPr>
        <w:t>). The U.S. legal system requires all federal judges to abide by the Code of Conduct for United States judges as adopted and approved by varied Judicial Conferences.</w:t>
      </w:r>
    </w:p>
    <w:p w:rsidR="001338AE" w:rsidRPr="00091B63" w:rsidRDefault="001338AE" w:rsidP="00091B63">
      <w:pPr>
        <w:spacing w:line="480" w:lineRule="auto"/>
        <w:ind w:firstLine="720"/>
        <w:rPr>
          <w:rFonts w:ascii="Times New Roman" w:hAnsi="Times New Roman" w:cs="Times New Roman"/>
          <w:sz w:val="24"/>
          <w:szCs w:val="24"/>
        </w:rPr>
      </w:pPr>
      <w:r w:rsidRPr="00091B63">
        <w:rPr>
          <w:rFonts w:ascii="Times New Roman" w:hAnsi="Times New Roman" w:cs="Times New Roman"/>
          <w:sz w:val="24"/>
          <w:szCs w:val="24"/>
        </w:rPr>
        <w:t>Both federal and state courts must have both venue and jurisdiction before hearing a case. Jurisdiction is incorporated into personal and subject matter jurisdiction. The court serves as the final arbiter of the U.S. constitution, and it pays attention to all cases through direct appeal, writ of certiorari, and certification (Moore, 2017</w:t>
      </w:r>
      <w:r w:rsidR="002F4FAD">
        <w:rPr>
          <w:rFonts w:ascii="Times New Roman" w:hAnsi="Times New Roman" w:cs="Times New Roman"/>
          <w:sz w:val="24"/>
          <w:szCs w:val="24"/>
        </w:rPr>
        <w:t>, p 29</w:t>
      </w:r>
      <w:r w:rsidRPr="00091B63">
        <w:rPr>
          <w:rFonts w:ascii="Times New Roman" w:hAnsi="Times New Roman" w:cs="Times New Roman"/>
          <w:sz w:val="24"/>
          <w:szCs w:val="24"/>
        </w:rPr>
        <w:t>). Once appeals have been heard by the court, they are rendered writ of certiorari; however, this is only possible after the four or more judges have agreed to consider the appeal. The U.S. legal system presents that an opinion supported by less than the majority never sets a precedent. It is paramount for journalists to be conversant with the legal aspects, judicial prin</w:t>
      </w:r>
      <w:r w:rsidR="006A69EC">
        <w:rPr>
          <w:rFonts w:ascii="Times New Roman" w:hAnsi="Times New Roman" w:cs="Times New Roman"/>
          <w:sz w:val="24"/>
          <w:szCs w:val="24"/>
        </w:rPr>
        <w:t xml:space="preserve">ciples, as well as the legal </w:t>
      </w:r>
      <w:r w:rsidRPr="00091B63">
        <w:rPr>
          <w:rFonts w:ascii="Times New Roman" w:hAnsi="Times New Roman" w:cs="Times New Roman"/>
          <w:sz w:val="24"/>
          <w:szCs w:val="24"/>
        </w:rPr>
        <w:t>structures of the state and federal court systems to ascertain that their stories are accurate and complete.</w:t>
      </w:r>
    </w:p>
    <w:p w:rsidR="006D30FD" w:rsidRPr="00091B63" w:rsidRDefault="006D30FD" w:rsidP="00091B63">
      <w:pPr>
        <w:spacing w:line="480" w:lineRule="auto"/>
        <w:jc w:val="center"/>
        <w:rPr>
          <w:rFonts w:ascii="Times New Roman" w:hAnsi="Times New Roman" w:cs="Times New Roman"/>
          <w:sz w:val="24"/>
          <w:szCs w:val="24"/>
        </w:rPr>
      </w:pPr>
      <w:r w:rsidRPr="00091B63">
        <w:rPr>
          <w:rFonts w:ascii="Times New Roman" w:hAnsi="Times New Roman" w:cs="Times New Roman"/>
          <w:sz w:val="24"/>
          <w:szCs w:val="24"/>
        </w:rPr>
        <w:lastRenderedPageBreak/>
        <w:t>Reference</w:t>
      </w:r>
    </w:p>
    <w:p w:rsidR="006D30FD" w:rsidRPr="00091B63" w:rsidRDefault="00463F24" w:rsidP="00091B63">
      <w:pPr>
        <w:spacing w:line="480" w:lineRule="auto"/>
        <w:rPr>
          <w:rFonts w:ascii="Times New Roman" w:hAnsi="Times New Roman" w:cs="Times New Roman"/>
          <w:sz w:val="24"/>
          <w:szCs w:val="24"/>
        </w:rPr>
      </w:pPr>
      <w:r w:rsidRPr="00091B63">
        <w:rPr>
          <w:rFonts w:ascii="Times New Roman" w:hAnsi="Times New Roman" w:cs="Times New Roman"/>
          <w:color w:val="222222"/>
          <w:sz w:val="24"/>
          <w:szCs w:val="24"/>
          <w:shd w:val="clear" w:color="auto" w:fill="FFFFFF"/>
        </w:rPr>
        <w:t>Moore, R.,</w:t>
      </w:r>
      <w:bookmarkStart w:id="0" w:name="_GoBack"/>
      <w:bookmarkEnd w:id="0"/>
      <w:r w:rsidRPr="00091B63">
        <w:rPr>
          <w:rFonts w:ascii="Times New Roman" w:hAnsi="Times New Roman" w:cs="Times New Roman"/>
          <w:color w:val="222222"/>
          <w:sz w:val="24"/>
          <w:szCs w:val="24"/>
          <w:shd w:val="clear" w:color="auto" w:fill="FFFFFF"/>
        </w:rPr>
        <w:t xml:space="preserve"> (2017). </w:t>
      </w:r>
      <w:r w:rsidRPr="00091B63">
        <w:rPr>
          <w:rFonts w:ascii="Times New Roman" w:hAnsi="Times New Roman" w:cs="Times New Roman"/>
          <w:i/>
          <w:iCs/>
          <w:color w:val="222222"/>
          <w:sz w:val="24"/>
          <w:szCs w:val="24"/>
          <w:shd w:val="clear" w:color="auto" w:fill="FFFFFF"/>
        </w:rPr>
        <w:t>Media Law and Ethics</w:t>
      </w:r>
      <w:r w:rsidRPr="00091B63">
        <w:rPr>
          <w:rFonts w:ascii="Times New Roman" w:hAnsi="Times New Roman" w:cs="Times New Roman"/>
          <w:color w:val="222222"/>
          <w:sz w:val="24"/>
          <w:szCs w:val="24"/>
          <w:shd w:val="clear" w:color="auto" w:fill="FFFFFF"/>
        </w:rPr>
        <w:t>. Routledge.</w:t>
      </w:r>
    </w:p>
    <w:sectPr w:rsidR="006D30FD" w:rsidRPr="00091B63" w:rsidSect="001338A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73C2" w:rsidRDefault="009073C2" w:rsidP="001338AE">
      <w:pPr>
        <w:spacing w:after="0" w:line="240" w:lineRule="auto"/>
      </w:pPr>
      <w:r>
        <w:separator/>
      </w:r>
    </w:p>
  </w:endnote>
  <w:endnote w:type="continuationSeparator" w:id="1">
    <w:p w:rsidR="009073C2" w:rsidRDefault="009073C2" w:rsidP="001338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73C2" w:rsidRDefault="009073C2" w:rsidP="001338AE">
      <w:pPr>
        <w:spacing w:after="0" w:line="240" w:lineRule="auto"/>
      </w:pPr>
      <w:r>
        <w:separator/>
      </w:r>
    </w:p>
  </w:footnote>
  <w:footnote w:type="continuationSeparator" w:id="1">
    <w:p w:rsidR="009073C2" w:rsidRDefault="009073C2" w:rsidP="001338A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8AE" w:rsidRDefault="001338AE">
    <w:pPr>
      <w:pStyle w:val="Header"/>
    </w:pPr>
    <w:r w:rsidRPr="001338AE">
      <w:rPr>
        <w:rFonts w:ascii="Times New Roman" w:hAnsi="Times New Roman" w:cs="Times New Roman"/>
        <w:color w:val="1C1E29"/>
        <w:sz w:val="24"/>
        <w:szCs w:val="24"/>
      </w:rPr>
      <w:t>JOURNAL ENTRY # CHAPTER 2: THE JUDICIAL PROCESS</w:t>
    </w:r>
    <w:r>
      <w:rPr>
        <w:rFonts w:ascii="Times New Roman" w:hAnsi="Times New Roman" w:cs="Times New Roman"/>
        <w:sz w:val="24"/>
        <w:szCs w:val="24"/>
      </w:rPr>
      <w:tab/>
    </w:r>
    <w:sdt>
      <w:sdtPr>
        <w:id w:val="465629935"/>
        <w:docPartObj>
          <w:docPartGallery w:val="Page Numbers (Top of Page)"/>
          <w:docPartUnique/>
        </w:docPartObj>
      </w:sdtPr>
      <w:sdtEndPr>
        <w:rPr>
          <w:noProof/>
        </w:rPr>
      </w:sdtEndPr>
      <w:sdtContent>
        <w:r w:rsidR="00C75DE7">
          <w:fldChar w:fldCharType="begin"/>
        </w:r>
        <w:r>
          <w:instrText xml:space="preserve"> PAGE   \* MERGEFORMAT </w:instrText>
        </w:r>
        <w:r w:rsidR="00C75DE7">
          <w:fldChar w:fldCharType="separate"/>
        </w:r>
        <w:r w:rsidR="00364152">
          <w:rPr>
            <w:noProof/>
          </w:rPr>
          <w:t>3</w:t>
        </w:r>
        <w:r w:rsidR="00C75DE7">
          <w:rPr>
            <w:noProof/>
          </w:rPr>
          <w:fldChar w:fldCharType="end"/>
        </w:r>
      </w:sdtContent>
    </w:sdt>
  </w:p>
  <w:p w:rsidR="001338AE" w:rsidRDefault="001338A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8AE" w:rsidRPr="001338AE" w:rsidRDefault="001338AE">
    <w:pPr>
      <w:pStyle w:val="Header"/>
      <w:rPr>
        <w:rFonts w:ascii="Times New Roman" w:hAnsi="Times New Roman" w:cs="Times New Roman"/>
        <w:sz w:val="24"/>
        <w:szCs w:val="24"/>
      </w:rPr>
    </w:pPr>
    <w:r w:rsidRPr="001338AE">
      <w:rPr>
        <w:rFonts w:ascii="Times New Roman" w:hAnsi="Times New Roman" w:cs="Times New Roman"/>
        <w:sz w:val="24"/>
        <w:szCs w:val="24"/>
      </w:rPr>
      <w:t xml:space="preserve">Running head: </w:t>
    </w:r>
    <w:r w:rsidRPr="001338AE">
      <w:rPr>
        <w:rFonts w:ascii="Times New Roman" w:hAnsi="Times New Roman" w:cs="Times New Roman"/>
        <w:color w:val="1C1E29"/>
        <w:sz w:val="24"/>
        <w:szCs w:val="24"/>
      </w:rPr>
      <w:t>JOURNAL ENTRY # CHAPTER 2: THE JUDICIAL PROCESS</w:t>
    </w:r>
    <w:r w:rsidRPr="001338AE">
      <w:rPr>
        <w:rFonts w:ascii="Times New Roman" w:hAnsi="Times New Roman" w:cs="Times New Roman"/>
        <w:sz w:val="24"/>
        <w:szCs w:val="24"/>
      </w:rPr>
      <w:tab/>
    </w:r>
    <w:sdt>
      <w:sdtPr>
        <w:rPr>
          <w:rFonts w:ascii="Times New Roman" w:hAnsi="Times New Roman" w:cs="Times New Roman"/>
          <w:sz w:val="24"/>
          <w:szCs w:val="24"/>
        </w:rPr>
        <w:id w:val="485354172"/>
        <w:docPartObj>
          <w:docPartGallery w:val="Page Numbers (Top of Page)"/>
          <w:docPartUnique/>
        </w:docPartObj>
      </w:sdtPr>
      <w:sdtEndPr>
        <w:rPr>
          <w:noProof/>
        </w:rPr>
      </w:sdtEndPr>
      <w:sdtContent>
        <w:r w:rsidR="00C75DE7" w:rsidRPr="001338AE">
          <w:rPr>
            <w:rFonts w:ascii="Times New Roman" w:hAnsi="Times New Roman" w:cs="Times New Roman"/>
            <w:sz w:val="24"/>
            <w:szCs w:val="24"/>
          </w:rPr>
          <w:fldChar w:fldCharType="begin"/>
        </w:r>
        <w:r w:rsidRPr="001338AE">
          <w:rPr>
            <w:rFonts w:ascii="Times New Roman" w:hAnsi="Times New Roman" w:cs="Times New Roman"/>
            <w:sz w:val="24"/>
            <w:szCs w:val="24"/>
          </w:rPr>
          <w:instrText xml:space="preserve"> PAGE   \* MERGEFORMAT </w:instrText>
        </w:r>
        <w:r w:rsidR="00C75DE7" w:rsidRPr="001338AE">
          <w:rPr>
            <w:rFonts w:ascii="Times New Roman" w:hAnsi="Times New Roman" w:cs="Times New Roman"/>
            <w:sz w:val="24"/>
            <w:szCs w:val="24"/>
          </w:rPr>
          <w:fldChar w:fldCharType="separate"/>
        </w:r>
        <w:r w:rsidR="00364152">
          <w:rPr>
            <w:rFonts w:ascii="Times New Roman" w:hAnsi="Times New Roman" w:cs="Times New Roman"/>
            <w:noProof/>
            <w:sz w:val="24"/>
            <w:szCs w:val="24"/>
          </w:rPr>
          <w:t>1</w:t>
        </w:r>
        <w:r w:rsidR="00C75DE7" w:rsidRPr="001338AE">
          <w:rPr>
            <w:rFonts w:ascii="Times New Roman" w:hAnsi="Times New Roman" w:cs="Times New Roman"/>
            <w:noProof/>
            <w:sz w:val="24"/>
            <w:szCs w:val="24"/>
          </w:rPr>
          <w:fldChar w:fldCharType="end"/>
        </w:r>
      </w:sdtContent>
    </w:sdt>
  </w:p>
  <w:p w:rsidR="001338AE" w:rsidRPr="001338AE" w:rsidRDefault="001338AE">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10500"/>
    <w:rsid w:val="00023C1A"/>
    <w:rsid w:val="00091B63"/>
    <w:rsid w:val="00110500"/>
    <w:rsid w:val="001338AE"/>
    <w:rsid w:val="001C2795"/>
    <w:rsid w:val="002F4FAD"/>
    <w:rsid w:val="00364152"/>
    <w:rsid w:val="00463F24"/>
    <w:rsid w:val="00532DE2"/>
    <w:rsid w:val="005A6DB7"/>
    <w:rsid w:val="006A69EC"/>
    <w:rsid w:val="006D30FD"/>
    <w:rsid w:val="007A1690"/>
    <w:rsid w:val="008F0615"/>
    <w:rsid w:val="009073C2"/>
    <w:rsid w:val="009F071D"/>
    <w:rsid w:val="009F49B7"/>
    <w:rsid w:val="00AC1256"/>
    <w:rsid w:val="00BF7AE0"/>
    <w:rsid w:val="00C75DE7"/>
    <w:rsid w:val="00DB3C88"/>
    <w:rsid w:val="00E252D8"/>
    <w:rsid w:val="00EC5A44"/>
    <w:rsid w:val="00FD036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3C8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38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38AE"/>
  </w:style>
  <w:style w:type="paragraph" w:styleId="Footer">
    <w:name w:val="footer"/>
    <w:basedOn w:val="Normal"/>
    <w:link w:val="FooterChar"/>
    <w:uiPriority w:val="99"/>
    <w:unhideWhenUsed/>
    <w:rsid w:val="001338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38A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313</Words>
  <Characters>1790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2099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Peace</dc:creator>
  <cp:lastModifiedBy>ADM</cp:lastModifiedBy>
  <cp:revision>2</cp:revision>
  <dcterms:created xsi:type="dcterms:W3CDTF">2020-01-22T19:17:00Z</dcterms:created>
  <dcterms:modified xsi:type="dcterms:W3CDTF">2020-01-22T19:17:00Z</dcterms:modified>
</cp:coreProperties>
</file>